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20D2" w:rsidRDefault="00042AC2">
      <w:pPr>
        <w:pBdr>
          <w:top w:val="nil"/>
          <w:left w:val="nil"/>
          <w:bottom w:val="nil"/>
          <w:right w:val="nil"/>
          <w:between w:val="nil"/>
        </w:pBdr>
        <w:jc w:val="center"/>
        <w:rPr>
          <w:b/>
          <w:color w:val="1F4E79"/>
          <w:sz w:val="28"/>
          <w:szCs w:val="28"/>
        </w:rPr>
      </w:pPr>
      <w:r>
        <w:rPr>
          <w:b/>
          <w:color w:val="1F4E79"/>
          <w:sz w:val="28"/>
          <w:szCs w:val="28"/>
        </w:rPr>
        <w:t>Scholarship of Teaching and Learning</w:t>
      </w:r>
    </w:p>
    <w:p w14:paraId="00000002" w14:textId="77777777" w:rsidR="00EC20D2" w:rsidRDefault="00EC20D2">
      <w:pPr>
        <w:pBdr>
          <w:top w:val="nil"/>
          <w:left w:val="nil"/>
          <w:bottom w:val="nil"/>
          <w:right w:val="nil"/>
          <w:between w:val="nil"/>
        </w:pBdr>
        <w:rPr>
          <w:b/>
          <w:color w:val="000000"/>
          <w:sz w:val="28"/>
          <w:szCs w:val="28"/>
          <w:u w:val="single"/>
        </w:rPr>
      </w:pPr>
    </w:p>
    <w:p w14:paraId="00000003" w14:textId="77777777" w:rsidR="00EC20D2" w:rsidRDefault="00042AC2">
      <w:pPr>
        <w:pBdr>
          <w:top w:val="nil"/>
          <w:left w:val="nil"/>
          <w:bottom w:val="nil"/>
          <w:right w:val="nil"/>
          <w:between w:val="nil"/>
        </w:pBdr>
        <w:rPr>
          <w:b/>
          <w:color w:val="000000"/>
          <w:u w:val="single"/>
        </w:rPr>
      </w:pPr>
      <w:r>
        <w:rPr>
          <w:b/>
          <w:u w:val="single"/>
        </w:rPr>
        <w:t xml:space="preserve">Mokakiiks SoTL Collaborate </w:t>
      </w:r>
      <w:r>
        <w:rPr>
          <w:b/>
          <w:color w:val="000000"/>
          <w:u w:val="single"/>
        </w:rPr>
        <w:t>Grant</w:t>
      </w:r>
      <w:r>
        <w:rPr>
          <w:b/>
          <w:u w:val="single"/>
        </w:rPr>
        <w:t xml:space="preserve"> Criteria</w:t>
      </w:r>
    </w:p>
    <w:p w14:paraId="00000004" w14:textId="77777777" w:rsidR="00EC20D2" w:rsidRDefault="00EC20D2">
      <w:pPr>
        <w:pBdr>
          <w:top w:val="nil"/>
          <w:left w:val="nil"/>
          <w:bottom w:val="nil"/>
          <w:right w:val="nil"/>
          <w:between w:val="nil"/>
        </w:pBdr>
        <w:rPr>
          <w:b/>
          <w:color w:val="000000"/>
          <w:u w:val="single"/>
        </w:rPr>
      </w:pPr>
    </w:p>
    <w:p w14:paraId="00000005" w14:textId="68C57E8C" w:rsidR="00EC20D2" w:rsidRDefault="00042AC2">
      <w:pPr>
        <w:pBdr>
          <w:top w:val="nil"/>
          <w:left w:val="nil"/>
          <w:bottom w:val="nil"/>
          <w:right w:val="nil"/>
          <w:between w:val="nil"/>
        </w:pBdr>
        <w:rPr>
          <w:color w:val="000000"/>
        </w:rPr>
      </w:pPr>
      <w:r>
        <w:rPr>
          <w:color w:val="000000"/>
        </w:rPr>
        <w:t>Applications for the 20</w:t>
      </w:r>
      <w:r>
        <w:t>21</w:t>
      </w:r>
      <w:r>
        <w:rPr>
          <w:color w:val="000000"/>
        </w:rPr>
        <w:t xml:space="preserve"> TransCanada Collaborative Scholarship of Teaching and Learning Inquiry Grants are due </w:t>
      </w:r>
      <w:r>
        <w:rPr>
          <w:b/>
        </w:rPr>
        <w:t>November 3</w:t>
      </w:r>
      <w:r w:rsidR="00904396">
        <w:rPr>
          <w:b/>
        </w:rPr>
        <w:t>0</w:t>
      </w:r>
      <w:r>
        <w:rPr>
          <w:b/>
        </w:rPr>
        <w:t>, 2021</w:t>
      </w:r>
      <w:r>
        <w:rPr>
          <w:color w:val="000000"/>
        </w:rPr>
        <w:t xml:space="preserve">. To apply, Principal Investigators must use the Office of Research, Scholarship and Community Engagement web-based application through ROMEO (see https://mtroyal.ca/Research/romeo). The information required for the grant application is listed in the ROMEO system. </w:t>
      </w:r>
    </w:p>
    <w:p w14:paraId="00000006" w14:textId="77777777" w:rsidR="00EC20D2" w:rsidRDefault="00EC20D2">
      <w:pPr>
        <w:pBdr>
          <w:top w:val="nil"/>
          <w:left w:val="nil"/>
          <w:bottom w:val="nil"/>
          <w:right w:val="nil"/>
          <w:between w:val="nil"/>
        </w:pBdr>
        <w:rPr>
          <w:color w:val="000000"/>
        </w:rPr>
      </w:pPr>
    </w:p>
    <w:p w14:paraId="00000007" w14:textId="77777777" w:rsidR="00EC20D2" w:rsidRDefault="00042AC2">
      <w:pPr>
        <w:pBdr>
          <w:top w:val="nil"/>
          <w:left w:val="nil"/>
          <w:bottom w:val="nil"/>
          <w:right w:val="nil"/>
          <w:between w:val="nil"/>
        </w:pBdr>
        <w:rPr>
          <w:color w:val="000000"/>
        </w:rPr>
      </w:pPr>
      <w:r>
        <w:rPr>
          <w:color w:val="000000"/>
        </w:rPr>
        <w:t xml:space="preserve">Designated for collaborative teaching and learning inquiry projects which go beyond an inquiry about teaching and learning in a single class these grants require a complete research proposal including literature review, research question, methodology, data collection, and dissemination plans. (If your proposed work does not align well with this structure, please include a clear statement of theory and methods that are aligned with the proposed project.) </w:t>
      </w:r>
    </w:p>
    <w:p w14:paraId="00000008" w14:textId="77777777" w:rsidR="00EC20D2" w:rsidRDefault="00EC20D2">
      <w:pPr>
        <w:pBdr>
          <w:top w:val="nil"/>
          <w:left w:val="nil"/>
          <w:bottom w:val="nil"/>
          <w:right w:val="nil"/>
          <w:between w:val="nil"/>
        </w:pBdr>
        <w:rPr>
          <w:color w:val="000000"/>
        </w:rPr>
      </w:pPr>
    </w:p>
    <w:p w14:paraId="00000009" w14:textId="77777777" w:rsidR="00EC20D2" w:rsidRDefault="00042AC2">
      <w:pPr>
        <w:pBdr>
          <w:top w:val="nil"/>
          <w:left w:val="nil"/>
          <w:bottom w:val="nil"/>
          <w:right w:val="nil"/>
          <w:between w:val="nil"/>
        </w:pBdr>
        <w:rPr>
          <w:color w:val="000000"/>
        </w:rPr>
      </w:pPr>
      <w:r>
        <w:rPr>
          <w:color w:val="000000"/>
        </w:rPr>
        <w:t xml:space="preserve">The Scholarship of Teaching and Learning (SoTL) is inclusive and unified by its potential to have impact in the classroom and to deepen our understanding of student learning, but diverse in discipline, theory, methodology, and method. Eligible projects must propose systematic, evidence-based study of teaching and learning and meet principles of good practice in SoTL (Felten, 2013), which means they are: </w:t>
      </w:r>
    </w:p>
    <w:p w14:paraId="0000000A" w14:textId="77777777" w:rsidR="00EC20D2" w:rsidRDefault="00EC20D2">
      <w:pPr>
        <w:pBdr>
          <w:top w:val="nil"/>
          <w:left w:val="nil"/>
          <w:bottom w:val="nil"/>
          <w:right w:val="nil"/>
          <w:between w:val="nil"/>
        </w:pBdr>
        <w:rPr>
          <w:color w:val="000000"/>
        </w:rPr>
      </w:pPr>
    </w:p>
    <w:p w14:paraId="0000000B" w14:textId="77777777" w:rsidR="00EC20D2" w:rsidRDefault="00042AC2">
      <w:pPr>
        <w:numPr>
          <w:ilvl w:val="0"/>
          <w:numId w:val="1"/>
        </w:numPr>
        <w:pBdr>
          <w:top w:val="nil"/>
          <w:left w:val="nil"/>
          <w:bottom w:val="nil"/>
          <w:right w:val="nil"/>
          <w:between w:val="nil"/>
        </w:pBdr>
      </w:pPr>
      <w:r>
        <w:rPr>
          <w:color w:val="000000"/>
        </w:rPr>
        <w:t xml:space="preserve">focused on student learning in higher education, </w:t>
      </w:r>
    </w:p>
    <w:p w14:paraId="0000000C" w14:textId="77777777" w:rsidR="00EC20D2" w:rsidRDefault="00042AC2">
      <w:pPr>
        <w:numPr>
          <w:ilvl w:val="0"/>
          <w:numId w:val="2"/>
        </w:numPr>
        <w:pBdr>
          <w:top w:val="nil"/>
          <w:left w:val="nil"/>
          <w:bottom w:val="nil"/>
          <w:right w:val="nil"/>
          <w:between w:val="nil"/>
        </w:pBdr>
      </w:pPr>
      <w:r>
        <w:rPr>
          <w:color w:val="000000"/>
        </w:rPr>
        <w:t xml:space="preserve">situated in the existing literature and grounded in a teaching-learning context, </w:t>
      </w:r>
    </w:p>
    <w:p w14:paraId="0000000D" w14:textId="77777777" w:rsidR="00EC20D2" w:rsidRDefault="00042AC2">
      <w:pPr>
        <w:numPr>
          <w:ilvl w:val="0"/>
          <w:numId w:val="3"/>
        </w:numPr>
        <w:pBdr>
          <w:top w:val="nil"/>
          <w:left w:val="nil"/>
          <w:bottom w:val="nil"/>
          <w:right w:val="nil"/>
          <w:between w:val="nil"/>
        </w:pBdr>
      </w:pPr>
      <w:r>
        <w:rPr>
          <w:color w:val="000000"/>
        </w:rPr>
        <w:t xml:space="preserve">methodologically sound, </w:t>
      </w:r>
    </w:p>
    <w:p w14:paraId="0000000E" w14:textId="77777777" w:rsidR="00EC20D2" w:rsidRDefault="00042AC2">
      <w:pPr>
        <w:numPr>
          <w:ilvl w:val="0"/>
          <w:numId w:val="3"/>
        </w:numPr>
        <w:pBdr>
          <w:top w:val="nil"/>
          <w:left w:val="nil"/>
          <w:bottom w:val="nil"/>
          <w:right w:val="nil"/>
          <w:between w:val="nil"/>
        </w:pBdr>
      </w:pPr>
      <w:r>
        <w:rPr>
          <w:color w:val="000000"/>
        </w:rPr>
        <w:t xml:space="preserve">conducted in partnership with students, and </w:t>
      </w:r>
    </w:p>
    <w:p w14:paraId="0000000F" w14:textId="77777777" w:rsidR="00EC20D2" w:rsidRDefault="00042AC2">
      <w:pPr>
        <w:numPr>
          <w:ilvl w:val="0"/>
          <w:numId w:val="3"/>
        </w:numPr>
        <w:pBdr>
          <w:top w:val="nil"/>
          <w:left w:val="nil"/>
          <w:bottom w:val="nil"/>
          <w:right w:val="nil"/>
          <w:between w:val="nil"/>
        </w:pBdr>
      </w:pPr>
      <w:r>
        <w:rPr>
          <w:color w:val="000000"/>
        </w:rPr>
        <w:t xml:space="preserve">appropriately public. </w:t>
      </w:r>
    </w:p>
    <w:p w14:paraId="00000010" w14:textId="77777777" w:rsidR="00EC20D2" w:rsidRDefault="00EC20D2">
      <w:pPr>
        <w:pBdr>
          <w:top w:val="nil"/>
          <w:left w:val="nil"/>
          <w:bottom w:val="nil"/>
          <w:right w:val="nil"/>
          <w:between w:val="nil"/>
        </w:pBdr>
        <w:rPr>
          <w:color w:val="000000"/>
        </w:rPr>
      </w:pPr>
    </w:p>
    <w:p w14:paraId="00000011" w14:textId="77777777" w:rsidR="00EC20D2" w:rsidRDefault="00042AC2">
      <w:pPr>
        <w:pBdr>
          <w:top w:val="nil"/>
          <w:left w:val="nil"/>
          <w:bottom w:val="nil"/>
          <w:right w:val="nil"/>
          <w:between w:val="nil"/>
        </w:pBdr>
        <w:rPr>
          <w:color w:val="000000"/>
        </w:rPr>
      </w:pPr>
      <w:r>
        <w:rPr>
          <w:color w:val="000000"/>
        </w:rPr>
        <w:t xml:space="preserve">Collaborative SoTL projects are expected to be in the range of $5,000-$10,000, and may be conducted over one or two years. </w:t>
      </w:r>
      <w:r>
        <w:t>Two</w:t>
      </w:r>
      <w:r>
        <w:rPr>
          <w:color w:val="000000"/>
        </w:rPr>
        <w:t xml:space="preserve">-year projects are subject to annual reporting and adequate progress in order to carry funds forward.  For multi-institutional projects, a fulltime MRU faculty member must be the principal investigator on the project and paid research assistants must be MRU students (unless the project is co-funded). Note that support for smaller SoTL inquiry projects is available through the Essential SoTL Grants. </w:t>
      </w:r>
    </w:p>
    <w:p w14:paraId="00000012" w14:textId="77777777" w:rsidR="00EC20D2" w:rsidRDefault="00EC20D2">
      <w:pPr>
        <w:pBdr>
          <w:top w:val="nil"/>
          <w:left w:val="nil"/>
          <w:bottom w:val="nil"/>
          <w:right w:val="nil"/>
          <w:between w:val="nil"/>
        </w:pBdr>
        <w:rPr>
          <w:color w:val="000000"/>
        </w:rPr>
      </w:pPr>
    </w:p>
    <w:p w14:paraId="00000013" w14:textId="3A4A3ECF" w:rsidR="00EC20D2" w:rsidRDefault="00042AC2">
      <w:pPr>
        <w:pBdr>
          <w:top w:val="nil"/>
          <w:left w:val="nil"/>
          <w:bottom w:val="nil"/>
          <w:right w:val="nil"/>
          <w:between w:val="nil"/>
        </w:pBdr>
      </w:pPr>
      <w:r>
        <w:rPr>
          <w:color w:val="000000"/>
        </w:rPr>
        <w:t>For additional information please contact the</w:t>
      </w:r>
      <w:r>
        <w:t xml:space="preserve"> Mokakiiks Centre</w:t>
      </w:r>
      <w:r>
        <w:rPr>
          <w:color w:val="000000"/>
        </w:rPr>
        <w:t xml:space="preserve"> for Scholarship of Teaching and Learning through </w:t>
      </w:r>
      <w:r>
        <w:t>Collette Lemieux</w:t>
      </w:r>
      <w:r>
        <w:rPr>
          <w:color w:val="000000"/>
        </w:rPr>
        <w:t xml:space="preserve"> at </w:t>
      </w:r>
      <w:r>
        <w:rPr>
          <w:u w:val="single"/>
        </w:rPr>
        <w:t>clemieux@mtroyal.ca</w:t>
      </w:r>
      <w:r>
        <w:rPr>
          <w:color w:val="000000"/>
        </w:rPr>
        <w:t xml:space="preserve">. </w:t>
      </w:r>
      <w:r>
        <w:br w:type="page"/>
      </w:r>
    </w:p>
    <w:p w14:paraId="00000014" w14:textId="77777777" w:rsidR="00EC20D2" w:rsidRDefault="00EC20D2">
      <w:pPr>
        <w:pBdr>
          <w:top w:val="nil"/>
          <w:left w:val="nil"/>
          <w:bottom w:val="nil"/>
          <w:right w:val="nil"/>
          <w:between w:val="nil"/>
        </w:pBdr>
        <w:rPr>
          <w:color w:val="000000"/>
        </w:rPr>
      </w:pPr>
      <w:bookmarkStart w:id="0" w:name="_heading=h.gjdgxs" w:colFirst="0" w:colLast="0"/>
      <w:bookmarkEnd w:id="0"/>
    </w:p>
    <w:p w14:paraId="00000015" w14:textId="77777777" w:rsidR="00EC20D2" w:rsidRDefault="00042AC2">
      <w:pPr>
        <w:pBdr>
          <w:top w:val="nil"/>
          <w:left w:val="nil"/>
          <w:bottom w:val="nil"/>
          <w:right w:val="nil"/>
          <w:between w:val="nil"/>
        </w:pBdr>
        <w:rPr>
          <w:b/>
          <w:color w:val="000000"/>
        </w:rPr>
      </w:pPr>
      <w:r>
        <w:rPr>
          <w:b/>
          <w:color w:val="000000"/>
        </w:rPr>
        <w:t>Proposal Evaluation Criteria:</w:t>
      </w:r>
    </w:p>
    <w:p w14:paraId="00000016" w14:textId="77777777" w:rsidR="00EC20D2" w:rsidRDefault="00042AC2">
      <w:pPr>
        <w:pBdr>
          <w:top w:val="nil"/>
          <w:left w:val="nil"/>
          <w:bottom w:val="nil"/>
          <w:right w:val="nil"/>
          <w:between w:val="nil"/>
        </w:pBdr>
      </w:pPr>
      <w:r>
        <w:t>Project proposals will be evaluated based on 3 main criteria: quality of the project</w:t>
      </w:r>
    </w:p>
    <w:p w14:paraId="00000017" w14:textId="77777777" w:rsidR="00EC20D2" w:rsidRDefault="00042AC2">
      <w:pPr>
        <w:pBdr>
          <w:top w:val="nil"/>
          <w:left w:val="nil"/>
          <w:bottom w:val="nil"/>
          <w:right w:val="nil"/>
          <w:between w:val="nil"/>
        </w:pBdr>
      </w:pPr>
      <w:r>
        <w:t>(including budget rationale); likelihood of impact beyond the research group; and expertise of the research group, as demonstrated by the submitted application and CVs.</w:t>
      </w:r>
    </w:p>
    <w:p w14:paraId="00000018" w14:textId="77777777" w:rsidR="00EC20D2" w:rsidRDefault="00EC20D2">
      <w:pPr>
        <w:pBdr>
          <w:top w:val="nil"/>
          <w:left w:val="nil"/>
          <w:bottom w:val="nil"/>
          <w:right w:val="nil"/>
          <w:between w:val="nil"/>
        </w:pBdr>
        <w:rPr>
          <w:b/>
        </w:rPr>
      </w:pPr>
    </w:p>
    <w:p w14:paraId="00000019" w14:textId="77777777" w:rsidR="00EC20D2" w:rsidRDefault="00042AC2">
      <w:pPr>
        <w:pBdr>
          <w:top w:val="nil"/>
          <w:left w:val="nil"/>
          <w:bottom w:val="nil"/>
          <w:right w:val="nil"/>
          <w:between w:val="nil"/>
        </w:pBdr>
        <w:rPr>
          <w:b/>
          <w:color w:val="000000"/>
        </w:rPr>
      </w:pPr>
      <w:r>
        <w:rPr>
          <w:b/>
          <w:color w:val="000000"/>
        </w:rPr>
        <w:t xml:space="preserve">Project Quality (60% of overall evaluation): </w:t>
      </w:r>
    </w:p>
    <w:p w14:paraId="0000001A" w14:textId="77777777" w:rsidR="00EC20D2" w:rsidRDefault="00042AC2">
      <w:pPr>
        <w:numPr>
          <w:ilvl w:val="0"/>
          <w:numId w:val="4"/>
        </w:numPr>
        <w:pBdr>
          <w:top w:val="nil"/>
          <w:left w:val="nil"/>
          <w:bottom w:val="nil"/>
          <w:right w:val="nil"/>
          <w:between w:val="nil"/>
        </w:pBdr>
      </w:pPr>
      <w:r>
        <w:rPr>
          <w:color w:val="000000"/>
        </w:rPr>
        <w:t xml:space="preserve">explicit focus on teaching and learning in post-secondary education, </w:t>
      </w:r>
    </w:p>
    <w:p w14:paraId="0000001B" w14:textId="77777777" w:rsidR="00EC20D2" w:rsidRDefault="00042AC2">
      <w:pPr>
        <w:numPr>
          <w:ilvl w:val="0"/>
          <w:numId w:val="4"/>
        </w:numPr>
        <w:pBdr>
          <w:top w:val="nil"/>
          <w:left w:val="nil"/>
          <w:bottom w:val="nil"/>
          <w:right w:val="nil"/>
          <w:between w:val="nil"/>
        </w:pBdr>
      </w:pPr>
      <w:r>
        <w:rPr>
          <w:color w:val="000000"/>
        </w:rPr>
        <w:t xml:space="preserve">clear goals and rationale supported by literature review, </w:t>
      </w:r>
    </w:p>
    <w:p w14:paraId="0000001C" w14:textId="77777777" w:rsidR="00EC20D2" w:rsidRDefault="00042AC2">
      <w:pPr>
        <w:numPr>
          <w:ilvl w:val="0"/>
          <w:numId w:val="4"/>
        </w:numPr>
        <w:pBdr>
          <w:top w:val="nil"/>
          <w:left w:val="nil"/>
          <w:bottom w:val="nil"/>
          <w:right w:val="nil"/>
          <w:between w:val="nil"/>
        </w:pBdr>
      </w:pPr>
      <w:r>
        <w:rPr>
          <w:color w:val="000000"/>
        </w:rPr>
        <w:t xml:space="preserve">quality and appropriateness of the methodology, </w:t>
      </w:r>
    </w:p>
    <w:p w14:paraId="0000001D" w14:textId="77777777" w:rsidR="00EC20D2" w:rsidRDefault="00042AC2">
      <w:pPr>
        <w:numPr>
          <w:ilvl w:val="0"/>
          <w:numId w:val="4"/>
        </w:numPr>
        <w:pBdr>
          <w:top w:val="nil"/>
          <w:left w:val="nil"/>
          <w:bottom w:val="nil"/>
          <w:right w:val="nil"/>
          <w:between w:val="nil"/>
        </w:pBdr>
      </w:pPr>
      <w:r>
        <w:rPr>
          <w:color w:val="000000"/>
        </w:rPr>
        <w:t xml:space="preserve">suitability of proposed strategies and timelines, </w:t>
      </w:r>
    </w:p>
    <w:p w14:paraId="0000001E" w14:textId="77777777" w:rsidR="00EC20D2" w:rsidRDefault="00042AC2">
      <w:pPr>
        <w:numPr>
          <w:ilvl w:val="0"/>
          <w:numId w:val="4"/>
        </w:numPr>
        <w:pBdr>
          <w:top w:val="nil"/>
          <w:left w:val="nil"/>
          <w:bottom w:val="nil"/>
          <w:right w:val="nil"/>
          <w:between w:val="nil"/>
        </w:pBdr>
      </w:pPr>
      <w:r>
        <w:rPr>
          <w:color w:val="000000"/>
        </w:rPr>
        <w:t>appropriateness and justification of proposed budget.</w:t>
      </w:r>
    </w:p>
    <w:p w14:paraId="0000001F" w14:textId="77777777" w:rsidR="00EC20D2" w:rsidRDefault="00042AC2">
      <w:pPr>
        <w:pBdr>
          <w:top w:val="nil"/>
          <w:left w:val="nil"/>
          <w:bottom w:val="nil"/>
          <w:right w:val="nil"/>
          <w:between w:val="nil"/>
        </w:pBdr>
        <w:ind w:left="720"/>
        <w:rPr>
          <w:color w:val="000000"/>
        </w:rPr>
      </w:pPr>
      <w:r>
        <w:rPr>
          <w:color w:val="000000"/>
        </w:rPr>
        <w:t xml:space="preserve">   </w:t>
      </w:r>
    </w:p>
    <w:p w14:paraId="00000020" w14:textId="77777777" w:rsidR="00EC20D2" w:rsidRDefault="00042AC2">
      <w:pPr>
        <w:pBdr>
          <w:top w:val="nil"/>
          <w:left w:val="nil"/>
          <w:bottom w:val="nil"/>
          <w:right w:val="nil"/>
          <w:between w:val="nil"/>
        </w:pBdr>
        <w:rPr>
          <w:b/>
          <w:color w:val="000000"/>
        </w:rPr>
      </w:pPr>
      <w:r>
        <w:rPr>
          <w:b/>
          <w:color w:val="000000"/>
        </w:rPr>
        <w:t xml:space="preserve">Likelihood of impact (30% of overall evaluation): </w:t>
      </w:r>
    </w:p>
    <w:p w14:paraId="00000021" w14:textId="77777777" w:rsidR="00EC20D2" w:rsidRDefault="00042AC2">
      <w:pPr>
        <w:numPr>
          <w:ilvl w:val="0"/>
          <w:numId w:val="4"/>
        </w:numPr>
        <w:pBdr>
          <w:top w:val="nil"/>
          <w:left w:val="nil"/>
          <w:bottom w:val="nil"/>
          <w:right w:val="nil"/>
          <w:between w:val="nil"/>
        </w:pBdr>
      </w:pPr>
      <w:r>
        <w:rPr>
          <w:color w:val="000000"/>
        </w:rPr>
        <w:t xml:space="preserve">potential for impact on teaching and learning, • potential to contribute to existing literature, • training, mentoring, and dissemination opportunities provided to students, </w:t>
      </w:r>
    </w:p>
    <w:p w14:paraId="00000022" w14:textId="77777777" w:rsidR="00EC20D2" w:rsidRDefault="00042AC2">
      <w:pPr>
        <w:numPr>
          <w:ilvl w:val="0"/>
          <w:numId w:val="5"/>
        </w:numPr>
        <w:pBdr>
          <w:top w:val="nil"/>
          <w:left w:val="nil"/>
          <w:bottom w:val="nil"/>
          <w:right w:val="nil"/>
          <w:between w:val="nil"/>
        </w:pBdr>
      </w:pPr>
      <w:r>
        <w:rPr>
          <w:color w:val="000000"/>
        </w:rPr>
        <w:t xml:space="preserve">dissemination plan, including venues for appropriate dissemination within and beyond Mount Royal. </w:t>
      </w:r>
    </w:p>
    <w:p w14:paraId="00000023" w14:textId="77777777" w:rsidR="00EC20D2" w:rsidRDefault="00EC20D2">
      <w:pPr>
        <w:pBdr>
          <w:top w:val="nil"/>
          <w:left w:val="nil"/>
          <w:bottom w:val="nil"/>
          <w:right w:val="nil"/>
          <w:between w:val="nil"/>
        </w:pBdr>
        <w:ind w:left="360"/>
        <w:rPr>
          <w:b/>
          <w:color w:val="000000"/>
        </w:rPr>
      </w:pPr>
    </w:p>
    <w:p w14:paraId="00000024" w14:textId="77777777" w:rsidR="00EC20D2" w:rsidRDefault="00042AC2">
      <w:pPr>
        <w:pBdr>
          <w:top w:val="nil"/>
          <w:left w:val="nil"/>
          <w:bottom w:val="nil"/>
          <w:right w:val="nil"/>
          <w:between w:val="nil"/>
        </w:pBdr>
        <w:rPr>
          <w:b/>
          <w:color w:val="000000"/>
        </w:rPr>
      </w:pPr>
      <w:r>
        <w:rPr>
          <w:b/>
          <w:color w:val="000000"/>
        </w:rPr>
        <w:t xml:space="preserve">Expertise (10% of overall evaluation): </w:t>
      </w:r>
    </w:p>
    <w:p w14:paraId="00000025" w14:textId="77777777" w:rsidR="00EC20D2" w:rsidRDefault="00042AC2">
      <w:pPr>
        <w:numPr>
          <w:ilvl w:val="0"/>
          <w:numId w:val="5"/>
        </w:numPr>
        <w:pBdr>
          <w:top w:val="nil"/>
          <w:left w:val="nil"/>
          <w:bottom w:val="nil"/>
          <w:right w:val="nil"/>
          <w:between w:val="nil"/>
        </w:pBdr>
      </w:pPr>
      <w:r>
        <w:rPr>
          <w:color w:val="000000"/>
        </w:rPr>
        <w:t xml:space="preserve">quality and significance of previous and current scholarship activity within the research group, particularly related to teaching and learning, </w:t>
      </w:r>
    </w:p>
    <w:p w14:paraId="00000026" w14:textId="77777777" w:rsidR="00EC20D2" w:rsidRDefault="00042AC2">
      <w:pPr>
        <w:numPr>
          <w:ilvl w:val="0"/>
          <w:numId w:val="5"/>
        </w:numPr>
        <w:pBdr>
          <w:top w:val="nil"/>
          <w:left w:val="nil"/>
          <w:bottom w:val="nil"/>
          <w:right w:val="nil"/>
          <w:between w:val="nil"/>
        </w:pBdr>
      </w:pPr>
      <w:r>
        <w:rPr>
          <w:color w:val="000000"/>
        </w:rPr>
        <w:t xml:space="preserve">suitability of the research team including evidence of methodological expertise and capability to undertake the project. </w:t>
      </w:r>
    </w:p>
    <w:p w14:paraId="00000027" w14:textId="77777777" w:rsidR="00EC20D2" w:rsidRDefault="00EC20D2">
      <w:pPr>
        <w:pBdr>
          <w:top w:val="nil"/>
          <w:left w:val="nil"/>
          <w:bottom w:val="nil"/>
          <w:right w:val="nil"/>
          <w:between w:val="nil"/>
        </w:pBdr>
        <w:rPr>
          <w:color w:val="000000"/>
        </w:rPr>
      </w:pPr>
    </w:p>
    <w:p w14:paraId="00000028" w14:textId="77777777" w:rsidR="00EC20D2" w:rsidRDefault="00042AC2">
      <w:pPr>
        <w:pBdr>
          <w:top w:val="nil"/>
          <w:left w:val="nil"/>
          <w:bottom w:val="nil"/>
          <w:right w:val="nil"/>
          <w:between w:val="nil"/>
        </w:pBdr>
        <w:rPr>
          <w:color w:val="000000"/>
        </w:rPr>
      </w:pPr>
      <w:r>
        <w:rPr>
          <w:color w:val="000000"/>
        </w:rPr>
        <w:t xml:space="preserve">All proposals will be required to be rated “acceptable” by the </w:t>
      </w:r>
      <w:r>
        <w:t>Centre</w:t>
      </w:r>
      <w:r>
        <w:rPr>
          <w:color w:val="000000"/>
        </w:rPr>
        <w:t xml:space="preserve">’s Scholarship Review Committee on each of the 3 main criteria, in order to be funded. </w:t>
      </w:r>
    </w:p>
    <w:p w14:paraId="00000029" w14:textId="77777777" w:rsidR="00EC20D2" w:rsidRDefault="00EC20D2">
      <w:pPr>
        <w:pBdr>
          <w:top w:val="nil"/>
          <w:left w:val="nil"/>
          <w:bottom w:val="nil"/>
          <w:right w:val="nil"/>
          <w:between w:val="nil"/>
        </w:pBdr>
        <w:rPr>
          <w:color w:val="000000"/>
        </w:rPr>
      </w:pPr>
    </w:p>
    <w:p w14:paraId="0000002A" w14:textId="77777777" w:rsidR="00EC20D2" w:rsidRDefault="00042AC2">
      <w:pPr>
        <w:pBdr>
          <w:top w:val="nil"/>
          <w:left w:val="nil"/>
          <w:bottom w:val="nil"/>
          <w:right w:val="nil"/>
          <w:between w:val="nil"/>
        </w:pBdr>
        <w:rPr>
          <w:color w:val="000000"/>
        </w:rPr>
      </w:pPr>
      <w:r>
        <w:rPr>
          <w:color w:val="000000"/>
        </w:rPr>
        <w:t>If more applications are received than can be fully accommodated, then applications may be ranked according to the weighting scheme above and/or partial funding may be awarded.</w:t>
      </w:r>
    </w:p>
    <w:p w14:paraId="0000002B" w14:textId="77777777" w:rsidR="00EC20D2" w:rsidRDefault="00042AC2">
      <w:pPr>
        <w:pBdr>
          <w:top w:val="nil"/>
          <w:left w:val="nil"/>
          <w:bottom w:val="nil"/>
          <w:right w:val="nil"/>
          <w:between w:val="nil"/>
        </w:pBdr>
        <w:rPr>
          <w:color w:val="000000"/>
        </w:rPr>
      </w:pPr>
      <w:r>
        <w:rPr>
          <w:color w:val="000000"/>
        </w:rPr>
        <w:t xml:space="preserve"> </w:t>
      </w:r>
    </w:p>
    <w:p w14:paraId="0000002C" w14:textId="77777777" w:rsidR="00EC20D2" w:rsidRDefault="00EC20D2">
      <w:pPr>
        <w:pBdr>
          <w:top w:val="nil"/>
          <w:left w:val="nil"/>
          <w:bottom w:val="nil"/>
          <w:right w:val="nil"/>
          <w:between w:val="nil"/>
        </w:pBdr>
        <w:rPr>
          <w:color w:val="000000"/>
        </w:rPr>
      </w:pPr>
    </w:p>
    <w:p w14:paraId="0000002D" w14:textId="77777777" w:rsidR="00EC20D2" w:rsidRDefault="00042AC2">
      <w:pPr>
        <w:pBdr>
          <w:top w:val="nil"/>
          <w:left w:val="nil"/>
          <w:bottom w:val="nil"/>
          <w:right w:val="nil"/>
          <w:between w:val="nil"/>
        </w:pBdr>
        <w:rPr>
          <w:b/>
          <w:color w:val="000000"/>
        </w:rPr>
      </w:pPr>
      <w:r>
        <w:rPr>
          <w:b/>
          <w:color w:val="000000"/>
        </w:rPr>
        <w:t xml:space="preserve">Funding and Eligible Expenses:   </w:t>
      </w:r>
    </w:p>
    <w:p w14:paraId="0000002E" w14:textId="77777777" w:rsidR="00EC20D2" w:rsidRDefault="00042AC2">
      <w:pPr>
        <w:pBdr>
          <w:top w:val="nil"/>
          <w:left w:val="nil"/>
          <w:bottom w:val="nil"/>
          <w:right w:val="nil"/>
          <w:between w:val="nil"/>
        </w:pBdr>
        <w:rPr>
          <w:color w:val="000000"/>
        </w:rPr>
      </w:pPr>
      <w:r>
        <w:rPr>
          <w:color w:val="000000"/>
        </w:rPr>
        <w:t xml:space="preserve">The maximum allowable budget for each grant depends on the size of the project (number of co-investigators, number of classes being investigated, number of years of study, etc.). </w:t>
      </w:r>
      <w:r>
        <w:t>Two</w:t>
      </w:r>
      <w:r>
        <w:rPr>
          <w:color w:val="000000"/>
        </w:rPr>
        <w:t xml:space="preserve">-year projects </w:t>
      </w:r>
      <w:r>
        <w:t>may</w:t>
      </w:r>
      <w:r>
        <w:rPr>
          <w:color w:val="000000"/>
        </w:rPr>
        <w:t xml:space="preserve"> be supported but, in these cases, proposed budgets must be broken down by </w:t>
      </w:r>
      <w:r>
        <w:t>year (January 1 - December 31</w:t>
      </w:r>
      <w:r>
        <w:rPr>
          <w:color w:val="000000"/>
        </w:rPr>
        <w:t xml:space="preserve">). </w:t>
      </w:r>
      <w:r>
        <w:t>Two</w:t>
      </w:r>
      <w:r>
        <w:rPr>
          <w:color w:val="000000"/>
        </w:rPr>
        <w:t xml:space="preserve">-year projects include not only studies where data is collected over multiple years, but also studies where so much data is collected in one year that another year would be required to complete the data analysis and/or disseminate findings. </w:t>
      </w:r>
    </w:p>
    <w:p w14:paraId="0000002F" w14:textId="77777777" w:rsidR="00EC20D2" w:rsidRDefault="00EC20D2">
      <w:pPr>
        <w:pBdr>
          <w:top w:val="nil"/>
          <w:left w:val="nil"/>
          <w:bottom w:val="nil"/>
          <w:right w:val="nil"/>
          <w:between w:val="nil"/>
        </w:pBdr>
        <w:rPr>
          <w:color w:val="000000"/>
        </w:rPr>
      </w:pPr>
    </w:p>
    <w:p w14:paraId="00000030" w14:textId="77777777" w:rsidR="00EC20D2" w:rsidRDefault="00042AC2">
      <w:pPr>
        <w:pBdr>
          <w:top w:val="nil"/>
          <w:left w:val="nil"/>
          <w:bottom w:val="nil"/>
          <w:right w:val="nil"/>
          <w:between w:val="nil"/>
        </w:pBdr>
      </w:pPr>
      <w:r>
        <w:t>Allowable expenses:</w:t>
      </w:r>
    </w:p>
    <w:p w14:paraId="00000031" w14:textId="77777777" w:rsidR="00EC20D2" w:rsidRDefault="00EC20D2">
      <w:pPr>
        <w:pBdr>
          <w:top w:val="nil"/>
          <w:left w:val="nil"/>
          <w:bottom w:val="nil"/>
          <w:right w:val="nil"/>
          <w:between w:val="nil"/>
        </w:pBdr>
      </w:pPr>
    </w:p>
    <w:p w14:paraId="00000032" w14:textId="77777777" w:rsidR="00EC20D2" w:rsidRDefault="00042AC2">
      <w:pPr>
        <w:pBdr>
          <w:top w:val="nil"/>
          <w:left w:val="nil"/>
          <w:bottom w:val="nil"/>
          <w:right w:val="nil"/>
          <w:between w:val="nil"/>
        </w:pBdr>
        <w:rPr>
          <w:color w:val="000000"/>
        </w:rPr>
      </w:pPr>
      <w:r>
        <w:rPr>
          <w:color w:val="000000"/>
        </w:rPr>
        <w:t xml:space="preserve">Acceptable expenses include research (data collection and analysis), undergraduate student research assistant compensation, transcription, photocopying, etc. as well as travel between institutions for multi-institutional collaborations.  Note that research expenses do NOT include the purchase or development of teaching resources or equipment e.g. classroom technology, which must be secured elsewhere. </w:t>
      </w:r>
    </w:p>
    <w:p w14:paraId="00000033" w14:textId="77777777" w:rsidR="00EC20D2" w:rsidRDefault="00EC20D2">
      <w:pPr>
        <w:pBdr>
          <w:top w:val="nil"/>
          <w:left w:val="nil"/>
          <w:bottom w:val="nil"/>
          <w:right w:val="nil"/>
          <w:between w:val="nil"/>
        </w:pBdr>
      </w:pPr>
    </w:p>
    <w:p w14:paraId="00000034" w14:textId="77777777" w:rsidR="00EC20D2" w:rsidRDefault="00042AC2">
      <w:pPr>
        <w:pBdr>
          <w:top w:val="nil"/>
          <w:left w:val="nil"/>
          <w:bottom w:val="nil"/>
          <w:right w:val="nil"/>
          <w:between w:val="nil"/>
        </w:pBdr>
      </w:pPr>
      <w:r>
        <w:t>Please note that this funding is intended for research on teaching and learning, rather than curriculum development (though we recognize the outputs of this research may inform future curriculum development work). SoTL, as a “big tent” movement is open to a wide variety of research methodologies.</w:t>
      </w:r>
    </w:p>
    <w:p w14:paraId="00000035" w14:textId="77777777" w:rsidR="00EC20D2" w:rsidRDefault="00EC20D2">
      <w:pPr>
        <w:pBdr>
          <w:top w:val="nil"/>
          <w:left w:val="nil"/>
          <w:bottom w:val="nil"/>
          <w:right w:val="nil"/>
          <w:between w:val="nil"/>
        </w:pBdr>
        <w:rPr>
          <w:color w:val="000000"/>
        </w:rPr>
      </w:pPr>
    </w:p>
    <w:p w14:paraId="00000036" w14:textId="77777777" w:rsidR="00EC20D2" w:rsidRDefault="00042AC2">
      <w:pPr>
        <w:pBdr>
          <w:top w:val="nil"/>
          <w:left w:val="nil"/>
          <w:bottom w:val="nil"/>
          <w:right w:val="nil"/>
          <w:between w:val="nil"/>
        </w:pBdr>
        <w:rPr>
          <w:color w:val="000000"/>
        </w:rPr>
      </w:pPr>
      <w:r>
        <w:rPr>
          <w:color w:val="000000"/>
        </w:rPr>
        <w:t xml:space="preserve">Dissemination expenses are limited to a maximum of </w:t>
      </w:r>
      <w:r>
        <w:t>40% of the total budget</w:t>
      </w:r>
      <w:r>
        <w:rPr>
          <w:color w:val="000000"/>
        </w:rPr>
        <w:t xml:space="preserve">.   Collaborative dissemination plans which include undergraduate student RAs are strongly encouraged. </w:t>
      </w:r>
    </w:p>
    <w:p w14:paraId="00000037" w14:textId="77777777" w:rsidR="00EC20D2" w:rsidRDefault="00EC20D2">
      <w:pPr>
        <w:pBdr>
          <w:top w:val="nil"/>
          <w:left w:val="nil"/>
          <w:bottom w:val="nil"/>
          <w:right w:val="nil"/>
          <w:between w:val="nil"/>
        </w:pBdr>
        <w:rPr>
          <w:color w:val="000000"/>
        </w:rPr>
      </w:pPr>
    </w:p>
    <w:p w14:paraId="00000038" w14:textId="77777777" w:rsidR="00EC20D2" w:rsidRDefault="00042AC2">
      <w:pPr>
        <w:pBdr>
          <w:top w:val="nil"/>
          <w:left w:val="nil"/>
          <w:bottom w:val="nil"/>
          <w:right w:val="nil"/>
          <w:between w:val="nil"/>
        </w:pBdr>
        <w:rPr>
          <w:color w:val="000000"/>
        </w:rPr>
      </w:pPr>
      <w:r>
        <w:rPr>
          <w:color w:val="000000"/>
        </w:rPr>
        <w:t xml:space="preserve">If applications exceed the budgeted amount for any given year or if the proposed budget is not adequately justified, partial funding may be awarded. </w:t>
      </w:r>
    </w:p>
    <w:p w14:paraId="00000039" w14:textId="77777777" w:rsidR="00EC20D2" w:rsidRDefault="00EC20D2">
      <w:pPr>
        <w:pBdr>
          <w:top w:val="nil"/>
          <w:left w:val="nil"/>
          <w:bottom w:val="nil"/>
          <w:right w:val="nil"/>
          <w:between w:val="nil"/>
        </w:pBdr>
        <w:rPr>
          <w:color w:val="000000"/>
        </w:rPr>
      </w:pPr>
    </w:p>
    <w:p w14:paraId="0000003A" w14:textId="77777777" w:rsidR="00EC20D2" w:rsidRDefault="00042AC2">
      <w:pPr>
        <w:pBdr>
          <w:top w:val="nil"/>
          <w:left w:val="nil"/>
          <w:bottom w:val="nil"/>
          <w:right w:val="nil"/>
          <w:between w:val="nil"/>
        </w:pBdr>
        <w:rPr>
          <w:color w:val="000000"/>
        </w:rPr>
      </w:pPr>
      <w:r>
        <w:rPr>
          <w:color w:val="000000"/>
        </w:rPr>
        <w:t xml:space="preserve">Note that while ethics clearance is not required before an application is approved, funds cannot be released until clearance has been given by the Mount Royal University Human Research Ethics Board. For multi-institutional studies, the PI is responsible to ensure that appropriate ethical clearance is also attained at all applicable institutions. </w:t>
      </w:r>
    </w:p>
    <w:p w14:paraId="0000003B" w14:textId="77777777" w:rsidR="00EC20D2" w:rsidRDefault="00EC20D2">
      <w:pPr>
        <w:pBdr>
          <w:top w:val="nil"/>
          <w:left w:val="nil"/>
          <w:bottom w:val="nil"/>
          <w:right w:val="nil"/>
          <w:between w:val="nil"/>
        </w:pBdr>
        <w:rPr>
          <w:color w:val="000000"/>
        </w:rPr>
      </w:pPr>
    </w:p>
    <w:p w14:paraId="0000003C" w14:textId="77777777" w:rsidR="00EC20D2" w:rsidRDefault="00042AC2">
      <w:pPr>
        <w:pBdr>
          <w:top w:val="nil"/>
          <w:left w:val="nil"/>
          <w:bottom w:val="nil"/>
          <w:right w:val="nil"/>
          <w:between w:val="nil"/>
        </w:pBdr>
        <w:rPr>
          <w:b/>
          <w:color w:val="000000"/>
        </w:rPr>
      </w:pPr>
      <w:r>
        <w:rPr>
          <w:b/>
          <w:color w:val="000000"/>
        </w:rPr>
        <w:t xml:space="preserve">Reporting:   </w:t>
      </w:r>
    </w:p>
    <w:p w14:paraId="0000003D" w14:textId="2EC2BCDC" w:rsidR="00EC20D2" w:rsidRDefault="00042AC2">
      <w:pPr>
        <w:pBdr>
          <w:top w:val="nil"/>
          <w:left w:val="nil"/>
          <w:bottom w:val="nil"/>
          <w:right w:val="nil"/>
          <w:between w:val="nil"/>
        </w:pBdr>
      </w:pPr>
      <w:r>
        <w:rPr>
          <w:color w:val="000000"/>
        </w:rPr>
        <w:t xml:space="preserve">All successful grant applicants are required to complete an </w:t>
      </w:r>
      <w:r>
        <w:rPr>
          <w:b/>
          <w:color w:val="000000"/>
        </w:rPr>
        <w:t>annual report</w:t>
      </w:r>
      <w:r>
        <w:rPr>
          <w:color w:val="000000"/>
        </w:rPr>
        <w:t xml:space="preserve">, due on </w:t>
      </w:r>
      <w:r>
        <w:rPr>
          <w:b/>
        </w:rPr>
        <w:t xml:space="preserve">November </w:t>
      </w:r>
      <w:r>
        <w:rPr>
          <w:b/>
          <w:color w:val="000000"/>
        </w:rPr>
        <w:t>15th</w:t>
      </w:r>
      <w:r>
        <w:rPr>
          <w:color w:val="000000"/>
        </w:rPr>
        <w:t xml:space="preserve"> during the approved project term, which includes notification of all dissemination activities, a description of progress made in data collection, analysis, etc. with requests for any change to the proposed research or budget.  An annual report also serves as a funding extension request for the following year if required.  </w:t>
      </w:r>
    </w:p>
    <w:p w14:paraId="0000003E" w14:textId="77777777" w:rsidR="00EC20D2" w:rsidRDefault="00EC20D2">
      <w:pPr>
        <w:pBdr>
          <w:top w:val="nil"/>
          <w:left w:val="nil"/>
          <w:bottom w:val="nil"/>
          <w:right w:val="nil"/>
          <w:between w:val="nil"/>
        </w:pBdr>
      </w:pPr>
    </w:p>
    <w:p w14:paraId="0000003F" w14:textId="77777777" w:rsidR="00EC20D2" w:rsidRDefault="00042AC2">
      <w:pPr>
        <w:pBdr>
          <w:top w:val="nil"/>
          <w:left w:val="nil"/>
          <w:bottom w:val="nil"/>
          <w:right w:val="nil"/>
          <w:between w:val="nil"/>
        </w:pBdr>
        <w:rPr>
          <w:color w:val="000000"/>
        </w:rPr>
      </w:pPr>
      <w:r>
        <w:rPr>
          <w:color w:val="000000"/>
        </w:rPr>
        <w:t xml:space="preserve">A </w:t>
      </w:r>
      <w:r>
        <w:rPr>
          <w:b/>
          <w:color w:val="000000"/>
        </w:rPr>
        <w:t>final report</w:t>
      </w:r>
      <w:r>
        <w:rPr>
          <w:color w:val="000000"/>
        </w:rPr>
        <w:t xml:space="preserve"> is also required of all projects at the end of the proposed research timeline and is required to be completed in the ROMEO system.</w:t>
      </w:r>
    </w:p>
    <w:p w14:paraId="00000040" w14:textId="77777777" w:rsidR="00EC20D2" w:rsidRDefault="00EC20D2">
      <w:pPr>
        <w:pBdr>
          <w:top w:val="nil"/>
          <w:left w:val="nil"/>
          <w:bottom w:val="nil"/>
          <w:right w:val="nil"/>
          <w:between w:val="nil"/>
        </w:pBdr>
        <w:rPr>
          <w:color w:val="000000"/>
        </w:rPr>
      </w:pPr>
    </w:p>
    <w:p w14:paraId="00000041" w14:textId="77777777" w:rsidR="00EC20D2" w:rsidRDefault="00042AC2">
      <w:pPr>
        <w:pBdr>
          <w:top w:val="nil"/>
          <w:left w:val="nil"/>
          <w:bottom w:val="nil"/>
          <w:right w:val="nil"/>
          <w:between w:val="nil"/>
        </w:pBdr>
        <w:rPr>
          <w:color w:val="000000"/>
        </w:rPr>
      </w:pPr>
      <w:r>
        <w:rPr>
          <w:color w:val="000000"/>
        </w:rPr>
        <w:t>Faculty will not be considered for subsequent research grants unless their reporting obligations are up to date.</w:t>
      </w:r>
    </w:p>
    <w:p w14:paraId="00000042" w14:textId="77777777" w:rsidR="00EC20D2" w:rsidRDefault="00EC20D2">
      <w:pPr>
        <w:pBdr>
          <w:top w:val="nil"/>
          <w:left w:val="nil"/>
          <w:bottom w:val="nil"/>
          <w:right w:val="nil"/>
          <w:between w:val="nil"/>
        </w:pBdr>
        <w:rPr>
          <w:color w:val="000000"/>
        </w:rPr>
      </w:pPr>
    </w:p>
    <w:p w14:paraId="00000043" w14:textId="77777777" w:rsidR="00EC20D2" w:rsidRDefault="00EC20D2">
      <w:pPr>
        <w:pBdr>
          <w:top w:val="nil"/>
          <w:left w:val="nil"/>
          <w:bottom w:val="nil"/>
          <w:right w:val="nil"/>
          <w:between w:val="nil"/>
        </w:pBdr>
        <w:rPr>
          <w:color w:val="000000"/>
        </w:rPr>
      </w:pPr>
    </w:p>
    <w:p w14:paraId="00000044" w14:textId="77777777" w:rsidR="00EC20D2" w:rsidRDefault="00EC20D2">
      <w:pPr>
        <w:pBdr>
          <w:top w:val="nil"/>
          <w:left w:val="nil"/>
          <w:bottom w:val="nil"/>
          <w:right w:val="nil"/>
          <w:between w:val="nil"/>
        </w:pBdr>
        <w:rPr>
          <w:color w:val="000000"/>
        </w:rPr>
      </w:pPr>
    </w:p>
    <w:sectPr w:rsidR="00EC20D2">
      <w:pgSz w:w="12240" w:h="15840"/>
      <w:pgMar w:top="2160" w:right="1152" w:bottom="72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31EE"/>
    <w:multiLevelType w:val="multilevel"/>
    <w:tmpl w:val="86DE8E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755F47"/>
    <w:multiLevelType w:val="multilevel"/>
    <w:tmpl w:val="F490FD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F07C4A"/>
    <w:multiLevelType w:val="multilevel"/>
    <w:tmpl w:val="0AE2C6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383725"/>
    <w:multiLevelType w:val="multilevel"/>
    <w:tmpl w:val="97C601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F47A3A"/>
    <w:multiLevelType w:val="multilevel"/>
    <w:tmpl w:val="B5D068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D2"/>
    <w:rsid w:val="00042AC2"/>
    <w:rsid w:val="00904396"/>
    <w:rsid w:val="00EC2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7712"/>
  <w15:docId w15:val="{F849A9A6-A9C9-4BF3-B0D0-8D6BD11F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528CE"/>
  </w:style>
  <w:style w:type="paragraph" w:styleId="BalloonText">
    <w:name w:val="Balloon Text"/>
    <w:basedOn w:val="Normal"/>
    <w:link w:val="BalloonTextChar"/>
    <w:uiPriority w:val="99"/>
    <w:semiHidden/>
    <w:unhideWhenUsed/>
    <w:rsid w:val="00D5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CE"/>
    <w:rPr>
      <w:rFonts w:ascii="Segoe UI" w:hAnsi="Segoe UI" w:cs="Segoe UI"/>
      <w:sz w:val="18"/>
      <w:szCs w:val="18"/>
    </w:rPr>
  </w:style>
  <w:style w:type="character" w:styleId="Hyperlink">
    <w:name w:val="Hyperlink"/>
    <w:basedOn w:val="DefaultParagraphFont"/>
    <w:uiPriority w:val="99"/>
    <w:unhideWhenUsed/>
    <w:rsid w:val="00B421F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xTXzisXb+OANxYeamkrSqj0Zg==">AMUW2mWFO3bntRficaEpnVWy/Jh4rAQMTjU/4ArcvyTTQzGHSllbWCXLg/guzVwcs1OZ62ZFcRmvePdaxoqH2Eqe9/WoUDyiutC2A+Rg9XXC2Hrlpx9ZVrkb4MCiftQp1d6Wo2uwKB27K45i8uhEypJGlCcC8YdR9fAqs82r1XWLZU7oEXPNUMk=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Johnston</dc:creator>
  <cp:lastModifiedBy>Collette Lemieux</cp:lastModifiedBy>
  <cp:revision>3</cp:revision>
  <dcterms:created xsi:type="dcterms:W3CDTF">2020-10-13T17:54:00Z</dcterms:created>
  <dcterms:modified xsi:type="dcterms:W3CDTF">2021-10-01T15:42:00Z</dcterms:modified>
</cp:coreProperties>
</file>